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978D" w14:textId="77777777" w:rsidR="00237DF5" w:rsidRPr="00B23D63" w:rsidRDefault="00237DF5" w:rsidP="00237DF5">
      <w:pPr>
        <w:pStyle w:val="Heading2"/>
        <w:rPr>
          <w:b/>
        </w:rPr>
      </w:pPr>
      <w:bookmarkStart w:id="0" w:name="_GoBack"/>
      <w:r w:rsidRPr="00B23D63">
        <w:rPr>
          <w:b/>
        </w:rPr>
        <w:t>М</w:t>
      </w:r>
      <w:r w:rsidR="00B23D63">
        <w:rPr>
          <w:b/>
        </w:rPr>
        <w:t xml:space="preserve"> </w:t>
      </w:r>
      <w:r w:rsidRPr="00B23D63">
        <w:rPr>
          <w:b/>
        </w:rPr>
        <w:t>О</w:t>
      </w:r>
      <w:r w:rsidR="00B23D63">
        <w:rPr>
          <w:b/>
        </w:rPr>
        <w:t xml:space="preserve"> </w:t>
      </w:r>
      <w:r w:rsidRPr="00B23D63">
        <w:rPr>
          <w:b/>
        </w:rPr>
        <w:t>Т</w:t>
      </w:r>
      <w:r w:rsidR="00B23D63">
        <w:rPr>
          <w:b/>
        </w:rPr>
        <w:t xml:space="preserve"> </w:t>
      </w:r>
      <w:r w:rsidRPr="00B23D63">
        <w:rPr>
          <w:b/>
        </w:rPr>
        <w:t>И</w:t>
      </w:r>
      <w:r w:rsidR="00B23D63">
        <w:rPr>
          <w:b/>
        </w:rPr>
        <w:t xml:space="preserve"> </w:t>
      </w:r>
      <w:r w:rsidRPr="00B23D63">
        <w:rPr>
          <w:b/>
        </w:rPr>
        <w:t>В</w:t>
      </w:r>
      <w:r w:rsidR="00B23D63">
        <w:rPr>
          <w:b/>
        </w:rPr>
        <w:t xml:space="preserve"> </w:t>
      </w:r>
      <w:r w:rsidRPr="00B23D63">
        <w:rPr>
          <w:b/>
        </w:rPr>
        <w:t>И</w:t>
      </w:r>
    </w:p>
    <w:p w14:paraId="1513FEAD" w14:textId="77777777" w:rsidR="00B23D63" w:rsidRDefault="003D670D" w:rsidP="00B23D63">
      <w:pPr>
        <w:spacing w:after="0" w:line="320" w:lineRule="exact"/>
        <w:ind w:left="0" w:hanging="336"/>
        <w:jc w:val="center"/>
        <w:rPr>
          <w:szCs w:val="24"/>
        </w:rPr>
      </w:pPr>
      <w:r w:rsidRPr="00DB26C2">
        <w:rPr>
          <w:szCs w:val="24"/>
        </w:rPr>
        <w:t>към</w:t>
      </w:r>
      <w:r w:rsidR="00237DF5" w:rsidRPr="00DB26C2">
        <w:rPr>
          <w:szCs w:val="24"/>
        </w:rPr>
        <w:t xml:space="preserve"> </w:t>
      </w:r>
    </w:p>
    <w:p w14:paraId="0678800D" w14:textId="3CB3E191" w:rsidR="001A5AAE" w:rsidRDefault="00237DF5" w:rsidP="00DB26C2">
      <w:pPr>
        <w:spacing w:after="0" w:line="320" w:lineRule="exact"/>
        <w:ind w:left="0" w:hanging="336"/>
        <w:jc w:val="center"/>
        <w:rPr>
          <w:szCs w:val="24"/>
        </w:rPr>
      </w:pPr>
      <w:r w:rsidRPr="00DB26C2">
        <w:rPr>
          <w:szCs w:val="24"/>
        </w:rPr>
        <w:t xml:space="preserve">проект на </w:t>
      </w:r>
      <w:r w:rsidR="00E7246B" w:rsidRPr="00DB26C2">
        <w:rPr>
          <w:szCs w:val="24"/>
        </w:rPr>
        <w:t xml:space="preserve">Наредба за отмяна на </w:t>
      </w:r>
      <w:r w:rsidR="00763F58" w:rsidRPr="00763F58">
        <w:rPr>
          <w:szCs w:val="24"/>
        </w:rPr>
        <w:t>Наредба № 18 от 2001 г. за сигнализация на пътищата с пътни знаци</w:t>
      </w:r>
      <w:r w:rsidR="001A5AAE">
        <w:rPr>
          <w:szCs w:val="24"/>
        </w:rPr>
        <w:t xml:space="preserve"> </w:t>
      </w:r>
      <w:r w:rsidR="001A5AAE">
        <w:rPr>
          <w:szCs w:val="24"/>
          <w:lang w:val="en-US"/>
        </w:rPr>
        <w:t>(</w:t>
      </w:r>
      <w:r w:rsidR="001A5AAE">
        <w:rPr>
          <w:szCs w:val="24"/>
        </w:rPr>
        <w:t>Наредба № 18</w:t>
      </w:r>
      <w:r w:rsidR="00BE4F6C">
        <w:rPr>
          <w:szCs w:val="24"/>
        </w:rPr>
        <w:t xml:space="preserve"> от 2001 г.</w:t>
      </w:r>
      <w:r w:rsidR="001A5AAE">
        <w:rPr>
          <w:szCs w:val="24"/>
          <w:lang w:val="en-US"/>
        </w:rPr>
        <w:t>)</w:t>
      </w:r>
      <w:r w:rsidR="001A5AAE">
        <w:rPr>
          <w:szCs w:val="24"/>
        </w:rPr>
        <w:t xml:space="preserve"> </w:t>
      </w:r>
      <w:r w:rsidR="001911F1" w:rsidRPr="001911F1">
        <w:rPr>
          <w:szCs w:val="24"/>
        </w:rPr>
        <w:t>(</w:t>
      </w:r>
      <w:proofErr w:type="spellStart"/>
      <w:r w:rsidR="00763F58" w:rsidRPr="00763F58">
        <w:rPr>
          <w:szCs w:val="24"/>
        </w:rPr>
        <w:t>обн</w:t>
      </w:r>
      <w:proofErr w:type="spellEnd"/>
      <w:r w:rsidR="00763F58" w:rsidRPr="00763F58">
        <w:rPr>
          <w:szCs w:val="24"/>
        </w:rPr>
        <w:t>., ДВ, бр. 73 от 2001 г.; изм.</w:t>
      </w:r>
      <w:r w:rsidR="00AB7BF0">
        <w:rPr>
          <w:szCs w:val="24"/>
        </w:rPr>
        <w:t xml:space="preserve"> и доп.</w:t>
      </w:r>
      <w:r w:rsidR="00763F58" w:rsidRPr="00763F58">
        <w:rPr>
          <w:szCs w:val="24"/>
        </w:rPr>
        <w:t>, бр. 18 и 109 от 2004 г., бр. 54 от 2009 г.</w:t>
      </w:r>
      <w:r w:rsidR="00AB7BF0">
        <w:rPr>
          <w:szCs w:val="24"/>
        </w:rPr>
        <w:t>,</w:t>
      </w:r>
      <w:r w:rsidR="00763F58" w:rsidRPr="00763F58">
        <w:rPr>
          <w:szCs w:val="24"/>
        </w:rPr>
        <w:t xml:space="preserve"> бр. 35 от 2015 г.</w:t>
      </w:r>
      <w:r w:rsidR="00AB7BF0">
        <w:rPr>
          <w:szCs w:val="24"/>
        </w:rPr>
        <w:t>,</w:t>
      </w:r>
      <w:r w:rsidR="00763F58" w:rsidRPr="00763F58">
        <w:rPr>
          <w:szCs w:val="24"/>
        </w:rPr>
        <w:t xml:space="preserve"> бр. 32 от 2019 г.</w:t>
      </w:r>
      <w:r w:rsidR="00AB7BF0">
        <w:rPr>
          <w:szCs w:val="24"/>
        </w:rPr>
        <w:t xml:space="preserve"> и</w:t>
      </w:r>
      <w:r w:rsidR="00763F58" w:rsidRPr="00763F58">
        <w:rPr>
          <w:szCs w:val="24"/>
        </w:rPr>
        <w:t xml:space="preserve"> бр. 13 от 2020 г.) </w:t>
      </w:r>
    </w:p>
    <w:p w14:paraId="267ACBF6" w14:textId="77777777" w:rsidR="001911F1" w:rsidRPr="00DB26C2" w:rsidRDefault="001911F1" w:rsidP="00DB26C2">
      <w:pPr>
        <w:spacing w:after="0" w:line="320" w:lineRule="exact"/>
        <w:ind w:left="0" w:hanging="336"/>
        <w:jc w:val="center"/>
        <w:rPr>
          <w:szCs w:val="24"/>
        </w:rPr>
      </w:pPr>
    </w:p>
    <w:p w14:paraId="4FEF607A" w14:textId="77777777" w:rsidR="00237DF5" w:rsidRDefault="00213A59" w:rsidP="00DB26C2">
      <w:pPr>
        <w:spacing w:after="0" w:line="320" w:lineRule="exact"/>
        <w:ind w:left="0" w:firstLine="708"/>
        <w:rPr>
          <w:b/>
          <w:color w:val="auto"/>
          <w:szCs w:val="24"/>
          <w:u w:val="single"/>
        </w:rPr>
      </w:pPr>
      <w:r w:rsidRPr="00FC7A90">
        <w:rPr>
          <w:b/>
          <w:color w:val="auto"/>
          <w:szCs w:val="24"/>
          <w:u w:val="single"/>
        </w:rPr>
        <w:t>1.</w:t>
      </w:r>
      <w:r w:rsidR="00237DF5" w:rsidRPr="00FC7A90">
        <w:rPr>
          <w:b/>
          <w:color w:val="auto"/>
          <w:szCs w:val="24"/>
          <w:u w:val="single"/>
        </w:rPr>
        <w:t>Причини, ко</w:t>
      </w:r>
      <w:r w:rsidR="00080CA0" w:rsidRPr="00FC7A90">
        <w:rPr>
          <w:b/>
          <w:color w:val="auto"/>
          <w:szCs w:val="24"/>
          <w:u w:val="single"/>
        </w:rPr>
        <w:t>и</w:t>
      </w:r>
      <w:r w:rsidR="00237DF5" w:rsidRPr="00FC7A90">
        <w:rPr>
          <w:b/>
          <w:color w:val="auto"/>
          <w:szCs w:val="24"/>
          <w:u w:val="single"/>
        </w:rPr>
        <w:t xml:space="preserve">то налагат </w:t>
      </w:r>
      <w:r w:rsidRPr="00FC7A90">
        <w:rPr>
          <w:b/>
          <w:color w:val="auto"/>
          <w:szCs w:val="24"/>
          <w:u w:val="single"/>
        </w:rPr>
        <w:t>отмяната на акта</w:t>
      </w:r>
      <w:r w:rsidR="00237DF5" w:rsidRPr="00FC7A90">
        <w:rPr>
          <w:b/>
          <w:color w:val="auto"/>
          <w:szCs w:val="24"/>
          <w:u w:val="single"/>
        </w:rPr>
        <w:t>:</w:t>
      </w:r>
    </w:p>
    <w:p w14:paraId="2D55066F" w14:textId="77777777" w:rsidR="00FC7A90" w:rsidRPr="00FC7A90" w:rsidRDefault="00FC7A90" w:rsidP="00DB26C2">
      <w:pPr>
        <w:spacing w:after="0" w:line="320" w:lineRule="exact"/>
        <w:ind w:left="0" w:firstLine="708"/>
        <w:rPr>
          <w:b/>
          <w:color w:val="auto"/>
          <w:szCs w:val="24"/>
          <w:u w:val="single"/>
        </w:rPr>
      </w:pPr>
    </w:p>
    <w:p w14:paraId="31E48932" w14:textId="28CD24BB" w:rsidR="0071038C" w:rsidRPr="00FC7A90" w:rsidRDefault="0071038C" w:rsidP="00054DB0">
      <w:pPr>
        <w:spacing w:after="0" w:line="360" w:lineRule="auto"/>
        <w:ind w:left="0" w:firstLine="709"/>
        <w:rPr>
          <w:color w:val="auto"/>
          <w:szCs w:val="24"/>
        </w:rPr>
      </w:pPr>
      <w:r w:rsidRPr="00FC7A90">
        <w:rPr>
          <w:color w:val="auto"/>
          <w:szCs w:val="24"/>
        </w:rPr>
        <w:t xml:space="preserve">Наредба № </w:t>
      </w:r>
      <w:r w:rsidR="00763F58">
        <w:rPr>
          <w:color w:val="auto"/>
          <w:szCs w:val="24"/>
        </w:rPr>
        <w:t>18</w:t>
      </w:r>
      <w:r w:rsidRPr="00FC7A90">
        <w:rPr>
          <w:color w:val="auto"/>
          <w:szCs w:val="24"/>
        </w:rPr>
        <w:t xml:space="preserve"> </w:t>
      </w:r>
      <w:r w:rsidR="00C474C4">
        <w:rPr>
          <w:color w:val="auto"/>
          <w:szCs w:val="24"/>
        </w:rPr>
        <w:t xml:space="preserve">от 2001 г. </w:t>
      </w:r>
      <w:r w:rsidRPr="00FC7A90">
        <w:rPr>
          <w:color w:val="auto"/>
          <w:szCs w:val="24"/>
        </w:rPr>
        <w:t xml:space="preserve">е издадена на основание чл. 14, ал. </w:t>
      </w:r>
      <w:r w:rsidR="00763F58">
        <w:rPr>
          <w:color w:val="auto"/>
          <w:szCs w:val="24"/>
        </w:rPr>
        <w:t>1</w:t>
      </w:r>
      <w:r w:rsidRPr="00FC7A90">
        <w:rPr>
          <w:color w:val="auto"/>
          <w:szCs w:val="24"/>
        </w:rPr>
        <w:t xml:space="preserve"> от Закона за</w:t>
      </w:r>
      <w:r w:rsidR="00763F58">
        <w:rPr>
          <w:color w:val="auto"/>
          <w:szCs w:val="24"/>
        </w:rPr>
        <w:t xml:space="preserve"> движението по пътищата (ЗДвП)</w:t>
      </w:r>
      <w:r w:rsidR="001A5AAE">
        <w:rPr>
          <w:color w:val="auto"/>
          <w:szCs w:val="24"/>
        </w:rPr>
        <w:t xml:space="preserve">, редакция </w:t>
      </w:r>
      <w:r w:rsidR="001A5AAE">
        <w:t>ДВ, бр. 20 от 1999 г.</w:t>
      </w:r>
      <w:r w:rsidR="00763F58">
        <w:rPr>
          <w:color w:val="auto"/>
          <w:szCs w:val="24"/>
        </w:rPr>
        <w:t xml:space="preserve"> </w:t>
      </w:r>
      <w:r w:rsidRPr="00FC7A90">
        <w:rPr>
          <w:color w:val="auto"/>
          <w:szCs w:val="24"/>
        </w:rPr>
        <w:t xml:space="preserve">от министъра </w:t>
      </w:r>
      <w:r w:rsidR="002161F1">
        <w:rPr>
          <w:color w:val="auto"/>
          <w:szCs w:val="24"/>
        </w:rPr>
        <w:t>н</w:t>
      </w:r>
      <w:r w:rsidRPr="00FC7A90">
        <w:rPr>
          <w:color w:val="auto"/>
          <w:szCs w:val="24"/>
        </w:rPr>
        <w:t xml:space="preserve">а регионалното развитие и благоустройството, </w:t>
      </w:r>
      <w:r w:rsidR="009736D0" w:rsidRPr="009736D0">
        <w:rPr>
          <w:color w:val="auto"/>
          <w:szCs w:val="24"/>
        </w:rPr>
        <w:t>съгласувано</w:t>
      </w:r>
      <w:r w:rsidR="00763F58" w:rsidRPr="00763F58">
        <w:rPr>
          <w:color w:val="auto"/>
          <w:szCs w:val="24"/>
        </w:rPr>
        <w:t xml:space="preserve"> с министъра на вътрешните работи и министъра на транспорта</w:t>
      </w:r>
      <w:r w:rsidRPr="00FC7A90">
        <w:rPr>
          <w:color w:val="auto"/>
          <w:szCs w:val="24"/>
        </w:rPr>
        <w:t>.</w:t>
      </w:r>
    </w:p>
    <w:p w14:paraId="124F29F6" w14:textId="7F7EF806" w:rsidR="0071038C" w:rsidRPr="00FC7A90" w:rsidRDefault="001A5AAE" w:rsidP="00054DB0">
      <w:pPr>
        <w:spacing w:after="0" w:line="360" w:lineRule="auto"/>
        <w:ind w:left="0" w:firstLine="709"/>
        <w:rPr>
          <w:color w:val="auto"/>
          <w:szCs w:val="24"/>
        </w:rPr>
      </w:pPr>
      <w:r>
        <w:t xml:space="preserve">Със Закона за изменение и допълнение на </w:t>
      </w:r>
      <w:r w:rsidRPr="00FC7A90">
        <w:rPr>
          <w:color w:val="auto"/>
          <w:szCs w:val="24"/>
        </w:rPr>
        <w:t>Закона за</w:t>
      </w:r>
      <w:r>
        <w:rPr>
          <w:color w:val="auto"/>
          <w:szCs w:val="24"/>
        </w:rPr>
        <w:t xml:space="preserve"> движението по пътищата,</w:t>
      </w:r>
      <w:r>
        <w:t xml:space="preserve"> бр. </w:t>
      </w:r>
      <w:r w:rsidR="00AB7BF0">
        <w:t>43</w:t>
      </w:r>
      <w:r>
        <w:t xml:space="preserve"> от 20</w:t>
      </w:r>
      <w:r w:rsidR="00AB7BF0">
        <w:t>02</w:t>
      </w:r>
      <w:r>
        <w:t xml:space="preserve"> г., </w:t>
      </w:r>
      <w:r w:rsidRPr="00E3258B">
        <w:t xml:space="preserve">е </w:t>
      </w:r>
      <w:r w:rsidR="0071038C" w:rsidRPr="00E3258B">
        <w:rPr>
          <w:color w:val="auto"/>
          <w:szCs w:val="24"/>
        </w:rPr>
        <w:t>изменен</w:t>
      </w:r>
      <w:r w:rsidRPr="00054DB0">
        <w:rPr>
          <w:color w:val="auto"/>
          <w:szCs w:val="24"/>
        </w:rPr>
        <w:t xml:space="preserve">а разпоредбата на </w:t>
      </w:r>
      <w:r w:rsidR="0071038C" w:rsidRPr="00E3258B">
        <w:rPr>
          <w:color w:val="auto"/>
          <w:szCs w:val="24"/>
        </w:rPr>
        <w:t xml:space="preserve">чл. 14, ал. </w:t>
      </w:r>
      <w:r w:rsidR="00763F58" w:rsidRPr="00E3258B">
        <w:rPr>
          <w:color w:val="auto"/>
          <w:szCs w:val="24"/>
        </w:rPr>
        <w:t>1</w:t>
      </w:r>
      <w:r w:rsidR="0071038C" w:rsidRPr="00E3258B">
        <w:rPr>
          <w:color w:val="auto"/>
          <w:szCs w:val="24"/>
        </w:rPr>
        <w:t xml:space="preserve"> от ЗДвП</w:t>
      </w:r>
      <w:r w:rsidRPr="00054DB0">
        <w:rPr>
          <w:color w:val="auto"/>
          <w:szCs w:val="24"/>
        </w:rPr>
        <w:t xml:space="preserve">, като </w:t>
      </w:r>
      <w:r w:rsidR="00C26ED7">
        <w:rPr>
          <w:color w:val="auto"/>
          <w:szCs w:val="24"/>
        </w:rPr>
        <w:t>е предвидена промяна по отношение на</w:t>
      </w:r>
      <w:r w:rsidRPr="00054DB0">
        <w:rPr>
          <w:color w:val="auto"/>
          <w:szCs w:val="24"/>
        </w:rPr>
        <w:t xml:space="preserve"> органите</w:t>
      </w:r>
      <w:r w:rsidR="00E3258B" w:rsidRPr="00054DB0">
        <w:rPr>
          <w:color w:val="auto"/>
          <w:szCs w:val="24"/>
        </w:rPr>
        <w:t>,</w:t>
      </w:r>
      <w:r w:rsidRPr="00054DB0">
        <w:rPr>
          <w:color w:val="auto"/>
          <w:szCs w:val="24"/>
        </w:rPr>
        <w:t xml:space="preserve"> компетентни да издават наредби по</w:t>
      </w:r>
      <w:r w:rsidR="00E3258B">
        <w:rPr>
          <w:color w:val="auto"/>
          <w:szCs w:val="24"/>
        </w:rPr>
        <w:t xml:space="preserve"> прилагането на </w:t>
      </w:r>
      <w:r w:rsidRPr="00054DB0">
        <w:rPr>
          <w:color w:val="auto"/>
          <w:szCs w:val="24"/>
        </w:rPr>
        <w:t>З</w:t>
      </w:r>
      <w:r w:rsidR="00E3258B">
        <w:rPr>
          <w:color w:val="auto"/>
          <w:szCs w:val="24"/>
        </w:rPr>
        <w:t>Д</w:t>
      </w:r>
      <w:r w:rsidRPr="00054DB0">
        <w:rPr>
          <w:color w:val="auto"/>
          <w:szCs w:val="24"/>
        </w:rPr>
        <w:t>вП</w:t>
      </w:r>
      <w:r w:rsidR="00E3258B">
        <w:rPr>
          <w:color w:val="auto"/>
          <w:szCs w:val="24"/>
        </w:rPr>
        <w:t xml:space="preserve">, а именно: </w:t>
      </w:r>
      <w:r w:rsidR="0071038C" w:rsidRPr="00FC7A90">
        <w:rPr>
          <w:color w:val="auto"/>
          <w:szCs w:val="24"/>
        </w:rPr>
        <w:t>„</w:t>
      </w:r>
      <w:r w:rsidR="009736D0" w:rsidRPr="009736D0">
        <w:rPr>
          <w:color w:val="auto"/>
          <w:szCs w:val="24"/>
        </w:rPr>
        <w:t>Министърът на регионалното развитие и благоустройството съвместно с министъра на вътрешните работи и министъра на транспорта, информационните технологии и съобщенията определят с наредб</w:t>
      </w:r>
      <w:r w:rsidR="00C26ED7">
        <w:rPr>
          <w:color w:val="auto"/>
          <w:szCs w:val="24"/>
        </w:rPr>
        <w:t>а</w:t>
      </w:r>
      <w:r w:rsidR="009736D0" w:rsidRPr="009736D0">
        <w:rPr>
          <w:color w:val="auto"/>
          <w:szCs w:val="24"/>
        </w:rPr>
        <w:t xml:space="preserve"> условията и реда за използване на пътните светофари, пътните знаци, пътната маркировка и другите средства за сигнализиране при организиране на движението по пътищата, отворени за обществено ползване</w:t>
      </w:r>
      <w:r w:rsidR="0071038C" w:rsidRPr="00FC7A90">
        <w:rPr>
          <w:color w:val="auto"/>
          <w:szCs w:val="24"/>
        </w:rPr>
        <w:t xml:space="preserve">“. </w:t>
      </w:r>
    </w:p>
    <w:p w14:paraId="02098535" w14:textId="2E2F6E8A" w:rsidR="00E3258B" w:rsidRDefault="00235CDE" w:rsidP="00054DB0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>Р</w:t>
      </w:r>
      <w:r w:rsidR="001B177F" w:rsidRPr="001B177F">
        <w:rPr>
          <w:color w:val="auto"/>
          <w:szCs w:val="24"/>
        </w:rPr>
        <w:t>азпоредбата на чл. 13, ал. 1 от Закона за нормативните актове</w:t>
      </w:r>
      <w:r>
        <w:rPr>
          <w:color w:val="auto"/>
          <w:szCs w:val="24"/>
        </w:rPr>
        <w:t xml:space="preserve"> предвижда</w:t>
      </w:r>
      <w:r w:rsidR="00C26ED7">
        <w:rPr>
          <w:color w:val="auto"/>
          <w:szCs w:val="24"/>
        </w:rPr>
        <w:t>, че</w:t>
      </w:r>
      <w:r w:rsidR="001B177F" w:rsidRPr="001B177F">
        <w:rPr>
          <w:color w:val="auto"/>
          <w:szCs w:val="24"/>
        </w:rPr>
        <w:t xml:space="preserve"> актът по прилагане на закон губи изцяло или отчасти сила едновременно с пълното или частичното отменяване на закона съобразно обсега на отменяването. </w:t>
      </w:r>
    </w:p>
    <w:p w14:paraId="6CB07AD3" w14:textId="4C4030CC" w:rsidR="00064CD9" w:rsidRDefault="00064CD9" w:rsidP="00064CD9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 xml:space="preserve">На основание чл. 14, ал. 1 от ЗДвП </w:t>
      </w:r>
      <w:r w:rsidR="002A0BEB">
        <w:rPr>
          <w:color w:val="auto"/>
          <w:szCs w:val="24"/>
        </w:rPr>
        <w:t xml:space="preserve">от министъра на регионалното развитие и благоустройството, министъра на вътрешните работи и министъра на транспорта и съобщенията </w:t>
      </w:r>
      <w:r>
        <w:rPr>
          <w:color w:val="auto"/>
          <w:szCs w:val="24"/>
        </w:rPr>
        <w:t xml:space="preserve">е </w:t>
      </w:r>
      <w:r w:rsidR="002A0BEB">
        <w:rPr>
          <w:color w:val="auto"/>
          <w:szCs w:val="24"/>
        </w:rPr>
        <w:t xml:space="preserve">издадена </w:t>
      </w:r>
      <w:r>
        <w:rPr>
          <w:color w:val="auto"/>
          <w:szCs w:val="24"/>
        </w:rPr>
        <w:t xml:space="preserve">Наредба </w:t>
      </w:r>
      <w:r w:rsidRPr="00064CD9">
        <w:rPr>
          <w:color w:val="auto"/>
          <w:szCs w:val="24"/>
        </w:rPr>
        <w:t>РД-02-21-1 от 23.11.2023 г. за сигнализация на пътищата с пътни знаци</w:t>
      </w:r>
      <w:r w:rsidR="002A0BEB">
        <w:rPr>
          <w:color w:val="auto"/>
          <w:szCs w:val="24"/>
        </w:rPr>
        <w:t xml:space="preserve"> (</w:t>
      </w:r>
      <w:proofErr w:type="spellStart"/>
      <w:r w:rsidR="002A0BEB">
        <w:rPr>
          <w:color w:val="auto"/>
          <w:szCs w:val="24"/>
        </w:rPr>
        <w:t>обн</w:t>
      </w:r>
      <w:proofErr w:type="spellEnd"/>
      <w:r w:rsidR="002A0BEB">
        <w:rPr>
          <w:color w:val="auto"/>
          <w:szCs w:val="24"/>
        </w:rPr>
        <w:t>., ДВ,</w:t>
      </w:r>
      <w:r w:rsidRPr="00064CD9">
        <w:rPr>
          <w:color w:val="auto"/>
          <w:szCs w:val="24"/>
        </w:rPr>
        <w:t xml:space="preserve"> бр. 101 от 2023 г.</w:t>
      </w:r>
      <w:r w:rsidR="002A0BEB">
        <w:rPr>
          <w:color w:val="auto"/>
          <w:szCs w:val="24"/>
        </w:rPr>
        <w:t>, в сила от 07.08.2024 г.)</w:t>
      </w:r>
      <w:r>
        <w:rPr>
          <w:color w:val="auto"/>
          <w:szCs w:val="24"/>
        </w:rPr>
        <w:t>.</w:t>
      </w:r>
    </w:p>
    <w:p w14:paraId="29919964" w14:textId="11828941" w:rsidR="00FC7A90" w:rsidRPr="00FC7A90" w:rsidRDefault="001B177F" w:rsidP="00054DB0">
      <w:pPr>
        <w:spacing w:after="0" w:line="360" w:lineRule="auto"/>
        <w:ind w:left="0" w:firstLine="709"/>
        <w:rPr>
          <w:color w:val="auto"/>
          <w:szCs w:val="24"/>
        </w:rPr>
      </w:pPr>
      <w:r w:rsidRPr="001B177F">
        <w:rPr>
          <w:color w:val="auto"/>
          <w:szCs w:val="24"/>
        </w:rPr>
        <w:t xml:space="preserve">С оглед избягване на противоречиво тълкуване на </w:t>
      </w:r>
      <w:proofErr w:type="spellStart"/>
      <w:r w:rsidRPr="001B177F">
        <w:rPr>
          <w:color w:val="auto"/>
          <w:szCs w:val="24"/>
        </w:rPr>
        <w:t>относимата</w:t>
      </w:r>
      <w:proofErr w:type="spellEnd"/>
      <w:r w:rsidRPr="001B177F">
        <w:rPr>
          <w:color w:val="auto"/>
          <w:szCs w:val="24"/>
        </w:rPr>
        <w:t xml:space="preserve"> подзаконова нормативна уредба, поради наличието на </w:t>
      </w:r>
      <w:r w:rsidR="00BE4F6C">
        <w:rPr>
          <w:color w:val="auto"/>
          <w:szCs w:val="24"/>
        </w:rPr>
        <w:t>два нормативни акта</w:t>
      </w:r>
      <w:r w:rsidR="00C5709F">
        <w:rPr>
          <w:color w:val="auto"/>
          <w:szCs w:val="24"/>
        </w:rPr>
        <w:t>,</w:t>
      </w:r>
      <w:r w:rsidR="00BE4F6C">
        <w:rPr>
          <w:color w:val="auto"/>
          <w:szCs w:val="24"/>
        </w:rPr>
        <w:t xml:space="preserve"> уреждащи една и съща материя</w:t>
      </w:r>
      <w:r w:rsidR="007A18F4">
        <w:rPr>
          <w:color w:val="auto"/>
          <w:szCs w:val="24"/>
        </w:rPr>
        <w:t>, Наредба № 18 от 2001</w:t>
      </w:r>
      <w:r w:rsidRPr="001B177F">
        <w:rPr>
          <w:color w:val="auto"/>
          <w:szCs w:val="24"/>
        </w:rPr>
        <w:t xml:space="preserve"> г. следва да бъде изрично отменена от орган</w:t>
      </w:r>
      <w:r w:rsidR="00054DB0">
        <w:rPr>
          <w:color w:val="auto"/>
          <w:szCs w:val="24"/>
        </w:rPr>
        <w:t>а</w:t>
      </w:r>
      <w:r w:rsidRPr="001B177F">
        <w:rPr>
          <w:color w:val="auto"/>
          <w:szCs w:val="24"/>
        </w:rPr>
        <w:t>, ко</w:t>
      </w:r>
      <w:r w:rsidR="00054DB0">
        <w:rPr>
          <w:color w:val="auto"/>
          <w:szCs w:val="24"/>
        </w:rPr>
        <w:t>й</w:t>
      </w:r>
      <w:r w:rsidRPr="001B177F">
        <w:rPr>
          <w:color w:val="auto"/>
          <w:szCs w:val="24"/>
        </w:rPr>
        <w:t xml:space="preserve">то я </w:t>
      </w:r>
      <w:r w:rsidR="00054DB0">
        <w:rPr>
          <w:color w:val="auto"/>
          <w:szCs w:val="24"/>
        </w:rPr>
        <w:t xml:space="preserve">е </w:t>
      </w:r>
      <w:r w:rsidRPr="001B177F">
        <w:rPr>
          <w:color w:val="auto"/>
          <w:szCs w:val="24"/>
        </w:rPr>
        <w:t>издал.</w:t>
      </w:r>
      <w:r w:rsidR="00BE4F6C" w:rsidRPr="00BE4F6C">
        <w:t xml:space="preserve"> </w:t>
      </w:r>
    </w:p>
    <w:p w14:paraId="51B65AFB" w14:textId="77777777" w:rsidR="00B9557A" w:rsidRDefault="00213A59" w:rsidP="00054DB0">
      <w:pPr>
        <w:spacing w:after="0" w:line="360" w:lineRule="auto"/>
        <w:ind w:left="0" w:firstLine="709"/>
        <w:jc w:val="left"/>
        <w:rPr>
          <w:b/>
          <w:szCs w:val="24"/>
          <w:u w:val="single" w:color="000000"/>
        </w:rPr>
      </w:pPr>
      <w:r w:rsidRPr="00DB26C2">
        <w:rPr>
          <w:b/>
          <w:szCs w:val="24"/>
          <w:u w:val="single" w:color="000000"/>
        </w:rPr>
        <w:t xml:space="preserve">2. </w:t>
      </w:r>
      <w:r w:rsidR="008E7C69" w:rsidRPr="00DB26C2">
        <w:rPr>
          <w:b/>
          <w:szCs w:val="24"/>
          <w:u w:val="single" w:color="000000"/>
        </w:rPr>
        <w:t>Цели,</w:t>
      </w:r>
      <w:r w:rsidR="00237DF5" w:rsidRPr="00DB26C2">
        <w:rPr>
          <w:b/>
          <w:szCs w:val="24"/>
          <w:u w:val="single" w:color="000000"/>
        </w:rPr>
        <w:t xml:space="preserve"> ко</w:t>
      </w:r>
      <w:r w:rsidR="008E7C69" w:rsidRPr="00DB26C2">
        <w:rPr>
          <w:b/>
          <w:szCs w:val="24"/>
          <w:u w:val="single" w:color="000000"/>
        </w:rPr>
        <w:t>и</w:t>
      </w:r>
      <w:r w:rsidR="00237DF5" w:rsidRPr="00DB26C2">
        <w:rPr>
          <w:b/>
          <w:szCs w:val="24"/>
          <w:u w:val="single" w:color="000000"/>
        </w:rPr>
        <w:t>то се поставят:</w:t>
      </w:r>
    </w:p>
    <w:p w14:paraId="5BCD3E3A" w14:textId="29814B4F" w:rsidR="00CF3564" w:rsidRPr="00DB26C2" w:rsidRDefault="00CF3564" w:rsidP="00DB26C2">
      <w:pPr>
        <w:spacing w:after="0" w:line="320" w:lineRule="exact"/>
        <w:ind w:left="0" w:firstLine="708"/>
        <w:jc w:val="left"/>
        <w:rPr>
          <w:b/>
          <w:szCs w:val="24"/>
          <w:u w:val="single" w:color="000000"/>
        </w:rPr>
      </w:pPr>
    </w:p>
    <w:p w14:paraId="6BD91840" w14:textId="55CF0716" w:rsidR="002F45A9" w:rsidRDefault="002F45A9" w:rsidP="007A18F4">
      <w:pPr>
        <w:spacing w:after="0" w:line="320" w:lineRule="exact"/>
        <w:ind w:left="0" w:firstLine="708"/>
        <w:rPr>
          <w:szCs w:val="24"/>
        </w:rPr>
      </w:pPr>
      <w:r w:rsidRPr="00DB26C2">
        <w:rPr>
          <w:szCs w:val="24"/>
        </w:rPr>
        <w:t xml:space="preserve">С </w:t>
      </w:r>
      <w:r w:rsidR="00213A59" w:rsidRPr="00DB26C2">
        <w:rPr>
          <w:szCs w:val="24"/>
        </w:rPr>
        <w:t xml:space="preserve">отмяната на Наредба </w:t>
      </w:r>
      <w:r w:rsidR="007A18F4" w:rsidRPr="007A18F4">
        <w:rPr>
          <w:szCs w:val="24"/>
        </w:rPr>
        <w:t>№ 18</w:t>
      </w:r>
      <w:r w:rsidR="00E3258B">
        <w:rPr>
          <w:szCs w:val="24"/>
        </w:rPr>
        <w:t xml:space="preserve"> </w:t>
      </w:r>
      <w:r w:rsidR="00BE4F6C">
        <w:rPr>
          <w:szCs w:val="24"/>
        </w:rPr>
        <w:t xml:space="preserve">от 2001 г. </w:t>
      </w:r>
      <w:r w:rsidR="00396A4D" w:rsidRPr="00DB26C2">
        <w:rPr>
          <w:szCs w:val="24"/>
        </w:rPr>
        <w:t xml:space="preserve">се </w:t>
      </w:r>
      <w:r w:rsidR="000C33C6">
        <w:rPr>
          <w:szCs w:val="24"/>
        </w:rPr>
        <w:t xml:space="preserve">цели </w:t>
      </w:r>
      <w:r w:rsidR="00396A4D" w:rsidRPr="00DB26C2">
        <w:rPr>
          <w:szCs w:val="24"/>
        </w:rPr>
        <w:t>избяг</w:t>
      </w:r>
      <w:r w:rsidR="00B9557A" w:rsidRPr="00DB26C2">
        <w:rPr>
          <w:szCs w:val="24"/>
        </w:rPr>
        <w:t>ва</w:t>
      </w:r>
      <w:r w:rsidR="00396A4D" w:rsidRPr="00DB26C2">
        <w:rPr>
          <w:szCs w:val="24"/>
        </w:rPr>
        <w:t xml:space="preserve">не на противоречиво тълкуване на </w:t>
      </w:r>
      <w:proofErr w:type="spellStart"/>
      <w:r w:rsidR="00396A4D" w:rsidRPr="00DB26C2">
        <w:rPr>
          <w:szCs w:val="24"/>
        </w:rPr>
        <w:t>относимата</w:t>
      </w:r>
      <w:proofErr w:type="spellEnd"/>
      <w:r w:rsidR="00396A4D" w:rsidRPr="00DB26C2">
        <w:rPr>
          <w:szCs w:val="24"/>
        </w:rPr>
        <w:t xml:space="preserve"> подзаконова нормативна уредба</w:t>
      </w:r>
      <w:r w:rsidRPr="00DB26C2">
        <w:rPr>
          <w:szCs w:val="24"/>
        </w:rPr>
        <w:t>.</w:t>
      </w:r>
    </w:p>
    <w:p w14:paraId="02843FA6" w14:textId="77777777" w:rsidR="00DB26C2" w:rsidRPr="00DB26C2" w:rsidRDefault="00DB26C2" w:rsidP="00DB26C2">
      <w:pPr>
        <w:spacing w:after="0" w:line="320" w:lineRule="exact"/>
        <w:ind w:left="0" w:firstLine="0"/>
        <w:rPr>
          <w:szCs w:val="24"/>
        </w:rPr>
      </w:pPr>
    </w:p>
    <w:p w14:paraId="268A621A" w14:textId="77777777" w:rsidR="00237DF5" w:rsidRDefault="00213A59" w:rsidP="00DB26C2">
      <w:pPr>
        <w:spacing w:after="0" w:line="320" w:lineRule="exact"/>
        <w:ind w:left="0" w:firstLine="708"/>
        <w:jc w:val="left"/>
        <w:rPr>
          <w:b/>
          <w:szCs w:val="24"/>
          <w:u w:val="single" w:color="000000"/>
        </w:rPr>
      </w:pPr>
      <w:r w:rsidRPr="00DB26C2">
        <w:rPr>
          <w:b/>
          <w:szCs w:val="24"/>
          <w:u w:val="single" w:color="000000"/>
        </w:rPr>
        <w:t>3</w:t>
      </w:r>
      <w:r w:rsidR="00237DF5" w:rsidRPr="00DB26C2">
        <w:rPr>
          <w:b/>
          <w:szCs w:val="24"/>
          <w:u w:val="single" w:color="000000"/>
        </w:rPr>
        <w:t>. Финансови п други средства</w:t>
      </w:r>
      <w:r w:rsidR="00637B50" w:rsidRPr="00DB26C2">
        <w:rPr>
          <w:b/>
          <w:szCs w:val="24"/>
          <w:u w:val="single" w:color="000000"/>
        </w:rPr>
        <w:t>,</w:t>
      </w:r>
      <w:r w:rsidR="00237DF5" w:rsidRPr="00DB26C2">
        <w:rPr>
          <w:b/>
          <w:szCs w:val="24"/>
          <w:u w:val="single" w:color="000000"/>
        </w:rPr>
        <w:t xml:space="preserve"> необходими за прилагането на нормативния акт:</w:t>
      </w:r>
    </w:p>
    <w:p w14:paraId="25E24C07" w14:textId="77777777" w:rsidR="00CF3564" w:rsidRPr="00DB26C2" w:rsidRDefault="00CF3564" w:rsidP="00DB26C2">
      <w:pPr>
        <w:spacing w:after="0" w:line="320" w:lineRule="exact"/>
        <w:ind w:left="0" w:firstLine="708"/>
        <w:jc w:val="left"/>
        <w:rPr>
          <w:b/>
          <w:szCs w:val="24"/>
        </w:rPr>
      </w:pPr>
    </w:p>
    <w:p w14:paraId="758B6515" w14:textId="46AB783D" w:rsidR="00DB26C2" w:rsidRDefault="00237DF5" w:rsidP="00DB26C2">
      <w:pPr>
        <w:spacing w:after="0" w:line="320" w:lineRule="exact"/>
        <w:ind w:left="0" w:firstLine="708"/>
        <w:rPr>
          <w:szCs w:val="24"/>
        </w:rPr>
      </w:pPr>
      <w:r w:rsidRPr="00DB26C2">
        <w:rPr>
          <w:szCs w:val="24"/>
        </w:rPr>
        <w:t>При</w:t>
      </w:r>
      <w:r w:rsidR="008E7C69" w:rsidRPr="00DB26C2">
        <w:rPr>
          <w:szCs w:val="24"/>
        </w:rPr>
        <w:t>е</w:t>
      </w:r>
      <w:r w:rsidRPr="00DB26C2">
        <w:rPr>
          <w:szCs w:val="24"/>
        </w:rPr>
        <w:t>мане</w:t>
      </w:r>
      <w:r w:rsidR="008E7C69" w:rsidRPr="00DB26C2">
        <w:rPr>
          <w:szCs w:val="24"/>
        </w:rPr>
        <w:t>т</w:t>
      </w:r>
      <w:r w:rsidRPr="00DB26C2">
        <w:rPr>
          <w:szCs w:val="24"/>
        </w:rPr>
        <w:t xml:space="preserve">о на проекта на </w:t>
      </w:r>
      <w:r w:rsidR="00D64C83" w:rsidRPr="00DB26C2">
        <w:rPr>
          <w:szCs w:val="24"/>
        </w:rPr>
        <w:t xml:space="preserve">Наредба за отмяна на Наредба </w:t>
      </w:r>
      <w:r w:rsidR="007A18F4" w:rsidRPr="007A18F4">
        <w:rPr>
          <w:szCs w:val="24"/>
        </w:rPr>
        <w:t xml:space="preserve">№ 18 от 2001 г. </w:t>
      </w:r>
      <w:r w:rsidRPr="00DB26C2">
        <w:rPr>
          <w:szCs w:val="24"/>
        </w:rPr>
        <w:t xml:space="preserve">не води до необходимост от </w:t>
      </w:r>
      <w:r w:rsidR="008E7C69" w:rsidRPr="00DB26C2">
        <w:rPr>
          <w:szCs w:val="24"/>
        </w:rPr>
        <w:t>допълнителни</w:t>
      </w:r>
      <w:r w:rsidRPr="00DB26C2">
        <w:rPr>
          <w:szCs w:val="24"/>
        </w:rPr>
        <w:t xml:space="preserve"> финансови средства.</w:t>
      </w:r>
    </w:p>
    <w:p w14:paraId="7FB1CDD6" w14:textId="77777777" w:rsidR="00DB26C2" w:rsidRPr="00DB26C2" w:rsidRDefault="00DB26C2" w:rsidP="00DB26C2">
      <w:pPr>
        <w:spacing w:after="0" w:line="320" w:lineRule="exact"/>
        <w:ind w:left="0" w:firstLine="0"/>
        <w:rPr>
          <w:szCs w:val="24"/>
        </w:rPr>
      </w:pPr>
    </w:p>
    <w:p w14:paraId="63328AA5" w14:textId="77777777" w:rsidR="00237DF5" w:rsidRDefault="00DB26C2" w:rsidP="00DB26C2">
      <w:pPr>
        <w:spacing w:after="0" w:line="320" w:lineRule="exact"/>
        <w:ind w:left="0" w:firstLine="708"/>
        <w:rPr>
          <w:b/>
          <w:szCs w:val="24"/>
          <w:u w:val="single"/>
        </w:rPr>
      </w:pPr>
      <w:r w:rsidRPr="00DB26C2">
        <w:rPr>
          <w:b/>
          <w:szCs w:val="24"/>
          <w:u w:val="single"/>
        </w:rPr>
        <w:t xml:space="preserve">4. </w:t>
      </w:r>
      <w:r w:rsidR="00237DF5" w:rsidRPr="00DB26C2">
        <w:rPr>
          <w:b/>
          <w:szCs w:val="24"/>
          <w:u w:val="single"/>
        </w:rPr>
        <w:t>Очаквани резулта</w:t>
      </w:r>
      <w:r w:rsidR="008E7C69" w:rsidRPr="00DB26C2">
        <w:rPr>
          <w:b/>
          <w:szCs w:val="24"/>
          <w:u w:val="single"/>
        </w:rPr>
        <w:t>ти</w:t>
      </w:r>
      <w:r w:rsidR="00237DF5" w:rsidRPr="00DB26C2">
        <w:rPr>
          <w:b/>
          <w:szCs w:val="24"/>
          <w:u w:val="single"/>
        </w:rPr>
        <w:t xml:space="preserve"> от прилагането:</w:t>
      </w:r>
    </w:p>
    <w:p w14:paraId="24FDB82E" w14:textId="77777777" w:rsidR="00CF3564" w:rsidRPr="00DB26C2" w:rsidRDefault="00CF3564" w:rsidP="00DB26C2">
      <w:pPr>
        <w:spacing w:after="0" w:line="320" w:lineRule="exact"/>
        <w:ind w:left="0" w:firstLine="708"/>
        <w:rPr>
          <w:b/>
          <w:szCs w:val="24"/>
          <w:u w:val="single"/>
        </w:rPr>
      </w:pPr>
    </w:p>
    <w:p w14:paraId="348F8731" w14:textId="77777777" w:rsidR="00237DF5" w:rsidRDefault="00DB26C2" w:rsidP="00DB26C2">
      <w:pPr>
        <w:spacing w:after="0" w:line="320" w:lineRule="exact"/>
        <w:ind w:left="0" w:firstLine="708"/>
        <w:rPr>
          <w:szCs w:val="24"/>
        </w:rPr>
      </w:pPr>
      <w:r>
        <w:rPr>
          <w:szCs w:val="24"/>
        </w:rPr>
        <w:t>Постигане на яснота и избягване на противоречията в подзаконовата нормативна уредба</w:t>
      </w:r>
      <w:r w:rsidR="00237DF5" w:rsidRPr="00DB26C2">
        <w:rPr>
          <w:szCs w:val="24"/>
        </w:rPr>
        <w:t>.</w:t>
      </w:r>
    </w:p>
    <w:p w14:paraId="01422B69" w14:textId="77777777" w:rsidR="00DB26C2" w:rsidRPr="00DB26C2" w:rsidRDefault="00DB26C2" w:rsidP="00DB26C2">
      <w:pPr>
        <w:spacing w:after="0" w:line="320" w:lineRule="exact"/>
        <w:ind w:left="0" w:firstLine="708"/>
        <w:rPr>
          <w:szCs w:val="24"/>
        </w:rPr>
      </w:pPr>
    </w:p>
    <w:p w14:paraId="62880EFE" w14:textId="77777777" w:rsidR="00237DF5" w:rsidRDefault="00DB26C2" w:rsidP="00DB26C2">
      <w:pPr>
        <w:spacing w:after="0" w:line="320" w:lineRule="exact"/>
        <w:ind w:left="0" w:firstLine="708"/>
        <w:jc w:val="left"/>
        <w:rPr>
          <w:b/>
          <w:szCs w:val="24"/>
          <w:u w:val="single" w:color="000000"/>
        </w:rPr>
      </w:pPr>
      <w:r w:rsidRPr="00DB26C2">
        <w:rPr>
          <w:b/>
          <w:szCs w:val="24"/>
          <w:u w:val="single" w:color="000000"/>
        </w:rPr>
        <w:t xml:space="preserve">5. </w:t>
      </w:r>
      <w:r w:rsidR="00ED48C1" w:rsidRPr="00DB26C2">
        <w:rPr>
          <w:b/>
          <w:szCs w:val="24"/>
          <w:u w:val="single" w:color="000000"/>
        </w:rPr>
        <w:t>Анализ</w:t>
      </w:r>
      <w:r w:rsidR="00237DF5" w:rsidRPr="00DB26C2">
        <w:rPr>
          <w:b/>
          <w:szCs w:val="24"/>
          <w:u w:val="single" w:color="000000"/>
        </w:rPr>
        <w:t xml:space="preserve"> на </w:t>
      </w:r>
      <w:r w:rsidR="00ED48C1" w:rsidRPr="00DB26C2">
        <w:rPr>
          <w:b/>
          <w:szCs w:val="24"/>
          <w:u w:val="single" w:color="000000"/>
        </w:rPr>
        <w:t>съответствие</w:t>
      </w:r>
      <w:r w:rsidR="00237DF5" w:rsidRPr="00DB26C2">
        <w:rPr>
          <w:b/>
          <w:szCs w:val="24"/>
          <w:u w:val="single" w:color="000000"/>
        </w:rPr>
        <w:t xml:space="preserve"> с правото на Европейския </w:t>
      </w:r>
      <w:r w:rsidR="00ED48C1" w:rsidRPr="00DB26C2">
        <w:rPr>
          <w:b/>
          <w:szCs w:val="24"/>
          <w:u w:val="single" w:color="000000"/>
        </w:rPr>
        <w:t>съюз</w:t>
      </w:r>
      <w:r w:rsidR="00237DF5" w:rsidRPr="00DB26C2">
        <w:rPr>
          <w:b/>
          <w:szCs w:val="24"/>
          <w:u w:val="single" w:color="000000"/>
        </w:rPr>
        <w:t>:</w:t>
      </w:r>
    </w:p>
    <w:p w14:paraId="18B41ACA" w14:textId="77777777" w:rsidR="00CF3564" w:rsidRPr="00DB26C2" w:rsidRDefault="00CF3564" w:rsidP="00DB26C2">
      <w:pPr>
        <w:spacing w:after="0" w:line="320" w:lineRule="exact"/>
        <w:ind w:left="0" w:firstLine="708"/>
        <w:jc w:val="left"/>
        <w:rPr>
          <w:b/>
          <w:szCs w:val="24"/>
        </w:rPr>
      </w:pPr>
    </w:p>
    <w:p w14:paraId="507487A1" w14:textId="4E518C54" w:rsidR="00237DF5" w:rsidRPr="00DB26C2" w:rsidRDefault="00237DF5" w:rsidP="00DB26C2">
      <w:pPr>
        <w:spacing w:after="0" w:line="320" w:lineRule="exact"/>
        <w:ind w:left="0" w:firstLine="708"/>
        <w:rPr>
          <w:szCs w:val="24"/>
        </w:rPr>
      </w:pPr>
      <w:r w:rsidRPr="00DB26C2">
        <w:rPr>
          <w:szCs w:val="24"/>
        </w:rPr>
        <w:t xml:space="preserve">С проекта на </w:t>
      </w:r>
      <w:r w:rsidR="006D7E33" w:rsidRPr="00DB26C2">
        <w:rPr>
          <w:szCs w:val="24"/>
        </w:rPr>
        <w:t xml:space="preserve">Наредба за отмяна на Наредба </w:t>
      </w:r>
      <w:r w:rsidR="007A18F4" w:rsidRPr="007A18F4">
        <w:rPr>
          <w:szCs w:val="24"/>
        </w:rPr>
        <w:t xml:space="preserve">№ 18 от 2001 г. </w:t>
      </w:r>
      <w:r w:rsidRPr="00DB26C2">
        <w:rPr>
          <w:szCs w:val="24"/>
        </w:rPr>
        <w:t xml:space="preserve">не се предвижда </w:t>
      </w:r>
      <w:r w:rsidR="00ED48C1" w:rsidRPr="00DB26C2">
        <w:rPr>
          <w:szCs w:val="24"/>
        </w:rPr>
        <w:t>въвеждане</w:t>
      </w:r>
      <w:r w:rsidRPr="00DB26C2">
        <w:rPr>
          <w:szCs w:val="24"/>
        </w:rPr>
        <w:t xml:space="preserve"> на </w:t>
      </w:r>
      <w:r w:rsidR="00235CDE">
        <w:rPr>
          <w:szCs w:val="24"/>
        </w:rPr>
        <w:t>право на Европейския съюз</w:t>
      </w:r>
      <w:r w:rsidRPr="00DB26C2">
        <w:rPr>
          <w:szCs w:val="24"/>
        </w:rPr>
        <w:t xml:space="preserve">, поради което не е изготвена таблица за </w:t>
      </w:r>
      <w:r w:rsidR="00ED48C1" w:rsidRPr="00DB26C2">
        <w:rPr>
          <w:szCs w:val="24"/>
        </w:rPr>
        <w:t>съответствие</w:t>
      </w:r>
      <w:r w:rsidRPr="00DB26C2">
        <w:rPr>
          <w:szCs w:val="24"/>
        </w:rPr>
        <w:t xml:space="preserve"> с </w:t>
      </w:r>
      <w:r w:rsidR="00235CDE" w:rsidRPr="00235CDE">
        <w:rPr>
          <w:szCs w:val="24"/>
        </w:rPr>
        <w:t>право</w:t>
      </w:r>
      <w:r w:rsidR="00235CDE">
        <w:rPr>
          <w:szCs w:val="24"/>
        </w:rPr>
        <w:t>то</w:t>
      </w:r>
      <w:r w:rsidR="00235CDE" w:rsidRPr="00235CDE">
        <w:rPr>
          <w:szCs w:val="24"/>
        </w:rPr>
        <w:t xml:space="preserve"> на Европейския съюз</w:t>
      </w:r>
      <w:r w:rsidRPr="00DB26C2">
        <w:rPr>
          <w:szCs w:val="24"/>
        </w:rPr>
        <w:t>.</w:t>
      </w:r>
    </w:p>
    <w:p w14:paraId="218419EF" w14:textId="3DC69FA9" w:rsidR="00D91E47" w:rsidRDefault="00F54119"/>
    <w:p w14:paraId="652FA2F1" w14:textId="0C03F765" w:rsidR="00580EEC" w:rsidRPr="00054DB0" w:rsidRDefault="00580EEC" w:rsidP="00580EEC">
      <w:pPr>
        <w:ind w:hanging="3169"/>
        <w:rPr>
          <w:b/>
        </w:rPr>
      </w:pPr>
      <w:r w:rsidRPr="00054DB0">
        <w:rPr>
          <w:b/>
        </w:rPr>
        <w:t>6. Срок за обществени консултации</w:t>
      </w:r>
    </w:p>
    <w:p w14:paraId="6F8AE684" w14:textId="15C5DF93" w:rsidR="00580EEC" w:rsidRDefault="00580EEC" w:rsidP="00054DB0">
      <w:pPr>
        <w:spacing w:before="240"/>
        <w:ind w:left="0" w:firstLine="709"/>
      </w:pPr>
      <w:r>
        <w:t xml:space="preserve">На основание чл. 26, ал. 4 от Закона за нормативните актове, срокът за обществено обсъждане след публикуване на проекта на наредба и мотивите на Портала за обществени консултации и на интернет страницата на Министерството на регионалното развитие и благоустройството е 30 дни. </w:t>
      </w:r>
    </w:p>
    <w:bookmarkEnd w:id="0"/>
    <w:p w14:paraId="07E7F7F4" w14:textId="7FB6A069" w:rsidR="00580EEC" w:rsidRDefault="00580EEC" w:rsidP="00054DB0">
      <w:pPr>
        <w:ind w:left="-142" w:hanging="1276"/>
      </w:pPr>
    </w:p>
    <w:sectPr w:rsidR="00580EEC" w:rsidSect="00DB26C2">
      <w:pgSz w:w="12240" w:h="15840"/>
      <w:pgMar w:top="1134" w:right="624" w:bottom="851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D2F"/>
    <w:multiLevelType w:val="hybridMultilevel"/>
    <w:tmpl w:val="1F0A136C"/>
    <w:lvl w:ilvl="0" w:tplc="6CF8EED6">
      <w:start w:val="5"/>
      <w:numFmt w:val="decimal"/>
      <w:lvlText w:val="%1."/>
      <w:lvlJc w:val="left"/>
      <w:pPr>
        <w:ind w:left="393" w:hanging="360"/>
      </w:pPr>
      <w:rPr>
        <w:rFonts w:hint="default"/>
        <w:sz w:val="26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113" w:hanging="360"/>
      </w:pPr>
    </w:lvl>
    <w:lvl w:ilvl="2" w:tplc="0402001B" w:tentative="1">
      <w:start w:val="1"/>
      <w:numFmt w:val="lowerRoman"/>
      <w:lvlText w:val="%3."/>
      <w:lvlJc w:val="right"/>
      <w:pPr>
        <w:ind w:left="1833" w:hanging="180"/>
      </w:pPr>
    </w:lvl>
    <w:lvl w:ilvl="3" w:tplc="0402000F" w:tentative="1">
      <w:start w:val="1"/>
      <w:numFmt w:val="decimal"/>
      <w:lvlText w:val="%4."/>
      <w:lvlJc w:val="left"/>
      <w:pPr>
        <w:ind w:left="2553" w:hanging="360"/>
      </w:pPr>
    </w:lvl>
    <w:lvl w:ilvl="4" w:tplc="04020019" w:tentative="1">
      <w:start w:val="1"/>
      <w:numFmt w:val="lowerLetter"/>
      <w:lvlText w:val="%5."/>
      <w:lvlJc w:val="left"/>
      <w:pPr>
        <w:ind w:left="3273" w:hanging="360"/>
      </w:pPr>
    </w:lvl>
    <w:lvl w:ilvl="5" w:tplc="0402001B" w:tentative="1">
      <w:start w:val="1"/>
      <w:numFmt w:val="lowerRoman"/>
      <w:lvlText w:val="%6."/>
      <w:lvlJc w:val="right"/>
      <w:pPr>
        <w:ind w:left="3993" w:hanging="180"/>
      </w:pPr>
    </w:lvl>
    <w:lvl w:ilvl="6" w:tplc="0402000F" w:tentative="1">
      <w:start w:val="1"/>
      <w:numFmt w:val="decimal"/>
      <w:lvlText w:val="%7."/>
      <w:lvlJc w:val="left"/>
      <w:pPr>
        <w:ind w:left="4713" w:hanging="360"/>
      </w:pPr>
    </w:lvl>
    <w:lvl w:ilvl="7" w:tplc="04020019" w:tentative="1">
      <w:start w:val="1"/>
      <w:numFmt w:val="lowerLetter"/>
      <w:lvlText w:val="%8."/>
      <w:lvlJc w:val="left"/>
      <w:pPr>
        <w:ind w:left="5433" w:hanging="360"/>
      </w:pPr>
    </w:lvl>
    <w:lvl w:ilvl="8" w:tplc="040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826304F"/>
    <w:multiLevelType w:val="hybridMultilevel"/>
    <w:tmpl w:val="02C47CC6"/>
    <w:lvl w:ilvl="0" w:tplc="3934EFD6">
      <w:start w:val="4"/>
      <w:numFmt w:val="decimal"/>
      <w:lvlText w:val="%1.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6DA60DD2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722493A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9C724DB4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85C12D0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E3C7E54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4BC8CBA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39DABACE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9142258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F3D6F"/>
    <w:multiLevelType w:val="hybridMultilevel"/>
    <w:tmpl w:val="A03CB3FA"/>
    <w:lvl w:ilvl="0" w:tplc="011AA54A">
      <w:start w:val="4"/>
      <w:numFmt w:val="decimal"/>
      <w:lvlText w:val="%1."/>
      <w:lvlJc w:val="left"/>
      <w:pPr>
        <w:ind w:left="1068" w:hanging="360"/>
      </w:pPr>
      <w:rPr>
        <w:rFonts w:hint="default"/>
        <w:sz w:val="26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8653F2"/>
    <w:multiLevelType w:val="hybridMultilevel"/>
    <w:tmpl w:val="7708D8C8"/>
    <w:lvl w:ilvl="0" w:tplc="1A48888E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4ADC2A96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3F62DBFA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C1E28332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AB544262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020AA464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174661D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4FD878D2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8BFA8BA8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BA"/>
    <w:rsid w:val="00054DB0"/>
    <w:rsid w:val="00057262"/>
    <w:rsid w:val="00064CD9"/>
    <w:rsid w:val="00080CA0"/>
    <w:rsid w:val="000C33C6"/>
    <w:rsid w:val="001911F1"/>
    <w:rsid w:val="001A5AAE"/>
    <w:rsid w:val="001B005F"/>
    <w:rsid w:val="001B177F"/>
    <w:rsid w:val="00213A59"/>
    <w:rsid w:val="002161F1"/>
    <w:rsid w:val="00231E09"/>
    <w:rsid w:val="00235CDE"/>
    <w:rsid w:val="00237DF5"/>
    <w:rsid w:val="002A0BEB"/>
    <w:rsid w:val="002F45A9"/>
    <w:rsid w:val="00396A4D"/>
    <w:rsid w:val="003D670D"/>
    <w:rsid w:val="0040488E"/>
    <w:rsid w:val="00416252"/>
    <w:rsid w:val="00580EEC"/>
    <w:rsid w:val="005C7BC0"/>
    <w:rsid w:val="00637B50"/>
    <w:rsid w:val="006940A3"/>
    <w:rsid w:val="006D7E33"/>
    <w:rsid w:val="006F4E50"/>
    <w:rsid w:val="0071038C"/>
    <w:rsid w:val="00763F58"/>
    <w:rsid w:val="007A18F4"/>
    <w:rsid w:val="007B3758"/>
    <w:rsid w:val="008E7C69"/>
    <w:rsid w:val="00962A97"/>
    <w:rsid w:val="009736D0"/>
    <w:rsid w:val="00A43E80"/>
    <w:rsid w:val="00A72959"/>
    <w:rsid w:val="00AB7BF0"/>
    <w:rsid w:val="00AE32B2"/>
    <w:rsid w:val="00B23D63"/>
    <w:rsid w:val="00B466D4"/>
    <w:rsid w:val="00B9557A"/>
    <w:rsid w:val="00BD53BD"/>
    <w:rsid w:val="00BE3F57"/>
    <w:rsid w:val="00BE4F6C"/>
    <w:rsid w:val="00C26ED7"/>
    <w:rsid w:val="00C474C4"/>
    <w:rsid w:val="00C5709F"/>
    <w:rsid w:val="00C621E3"/>
    <w:rsid w:val="00C70113"/>
    <w:rsid w:val="00CF3564"/>
    <w:rsid w:val="00CF48E7"/>
    <w:rsid w:val="00D64C83"/>
    <w:rsid w:val="00DB26C2"/>
    <w:rsid w:val="00E3258B"/>
    <w:rsid w:val="00E7246B"/>
    <w:rsid w:val="00EA2FDE"/>
    <w:rsid w:val="00ED48C1"/>
    <w:rsid w:val="00EF4A5F"/>
    <w:rsid w:val="00F0782B"/>
    <w:rsid w:val="00F41858"/>
    <w:rsid w:val="00F54119"/>
    <w:rsid w:val="00FC20BA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FD06"/>
  <w15:chartTrackingRefBased/>
  <w15:docId w15:val="{BE30180C-2F60-4DB9-B253-2C81715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F5"/>
    <w:pPr>
      <w:spacing w:after="3" w:line="271" w:lineRule="auto"/>
      <w:ind w:left="3878" w:firstLine="844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Heading2">
    <w:name w:val="heading 2"/>
    <w:next w:val="Normal"/>
    <w:link w:val="Heading2Char"/>
    <w:uiPriority w:val="9"/>
    <w:unhideWhenUsed/>
    <w:qFormat/>
    <w:rsid w:val="00237DF5"/>
    <w:pPr>
      <w:keepNext/>
      <w:keepLines/>
      <w:spacing w:after="260"/>
      <w:ind w:right="125"/>
      <w:jc w:val="center"/>
      <w:outlineLvl w:val="1"/>
    </w:pPr>
    <w:rPr>
      <w:rFonts w:ascii="Times New Roman" w:eastAsia="Times New Roman" w:hAnsi="Times New Roman" w:cs="Times New Roman"/>
      <w:color w:val="000000"/>
      <w:sz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7DF5"/>
    <w:rPr>
      <w:rFonts w:ascii="Times New Roman" w:eastAsia="Times New Roman" w:hAnsi="Times New Roman" w:cs="Times New Roman"/>
      <w:color w:val="000000"/>
      <w:sz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80"/>
    <w:rPr>
      <w:rFonts w:ascii="Segoe UI" w:eastAsia="Times New Roman" w:hAnsi="Segoe UI" w:cs="Segoe UI"/>
      <w:color w:val="000000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213A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F6C"/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F6C"/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MoI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Пенка Минчева Ценова-Христова</dc:creator>
  <cp:keywords/>
  <dc:description/>
  <cp:lastModifiedBy>Hristina Adrianova Stancheva-Grigorova</cp:lastModifiedBy>
  <cp:revision>5</cp:revision>
  <cp:lastPrinted>2022-07-15T14:00:00Z</cp:lastPrinted>
  <dcterms:created xsi:type="dcterms:W3CDTF">2024-08-06T06:49:00Z</dcterms:created>
  <dcterms:modified xsi:type="dcterms:W3CDTF">2024-08-08T08:43:00Z</dcterms:modified>
</cp:coreProperties>
</file>